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2A2C" w14:textId="2E15A673" w:rsidR="00AB4182" w:rsidRDefault="002314E4" w:rsidP="00DE655E">
      <w:pPr>
        <w:jc w:val="center"/>
        <w:rPr>
          <w:rFonts w:asciiTheme="majorHAnsi" w:hAnsiTheme="majorHAnsi" w:cstheme="majorHAnsi"/>
          <w:sz w:val="24"/>
          <w:szCs w:val="24"/>
          <w:lang w:val="es-MX"/>
        </w:rPr>
      </w:pPr>
      <w:r w:rsidRPr="002314E4">
        <w:rPr>
          <w:rFonts w:asciiTheme="majorHAnsi" w:hAnsiTheme="majorHAnsi" w:cstheme="majorHAnsi"/>
          <w:sz w:val="24"/>
          <w:szCs w:val="24"/>
          <w:lang w:val="es-MX"/>
        </w:rPr>
        <w:t xml:space="preserve">Prorroga Empresa </w:t>
      </w:r>
      <w:r w:rsidR="00EE5B3B">
        <w:rPr>
          <w:rFonts w:asciiTheme="majorHAnsi" w:hAnsiTheme="majorHAnsi" w:cstheme="majorHAnsi"/>
          <w:sz w:val="24"/>
          <w:szCs w:val="24"/>
          <w:lang w:val="es-MX"/>
        </w:rPr>
        <w:t>Operadora</w:t>
      </w:r>
      <w:r w:rsidRPr="002314E4">
        <w:rPr>
          <w:rFonts w:asciiTheme="majorHAnsi" w:hAnsiTheme="majorHAnsi" w:cstheme="majorHAnsi"/>
          <w:sz w:val="24"/>
          <w:szCs w:val="24"/>
          <w:lang w:val="es-MX"/>
        </w:rPr>
        <w:t xml:space="preserve"> del Régimen de Zonas Francas</w:t>
      </w:r>
    </w:p>
    <w:p w14:paraId="158DC6A0" w14:textId="5EF519F4" w:rsidR="00114B0B" w:rsidRPr="002314E4" w:rsidRDefault="00114B0B" w:rsidP="00A33AEC">
      <w:pPr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Realizar el pago por tramite de prórroga de U$ </w:t>
      </w:r>
      <w:r w:rsidR="002416C8">
        <w:rPr>
          <w:rFonts w:asciiTheme="majorHAnsi" w:hAnsiTheme="majorHAnsi" w:cstheme="majorHAnsi"/>
          <w:sz w:val="24"/>
          <w:szCs w:val="24"/>
          <w:lang w:val="es-MX"/>
        </w:rPr>
        <w:t>800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dólares</w:t>
      </w:r>
      <w:r w:rsidR="00FC44DC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MX"/>
        </w:rPr>
        <w:t>a la cuenta CNZF LAFISE 231200819.</w:t>
      </w:r>
    </w:p>
    <w:p w14:paraId="2E1FB267" w14:textId="77777777" w:rsidR="002314E4" w:rsidRPr="00CC300D" w:rsidRDefault="002314E4" w:rsidP="00A33AEC">
      <w:pPr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CC300D">
        <w:rPr>
          <w:rFonts w:asciiTheme="majorHAnsi" w:hAnsiTheme="majorHAnsi" w:cstheme="majorHAnsi"/>
          <w:b/>
          <w:bCs/>
          <w:sz w:val="24"/>
          <w:szCs w:val="24"/>
          <w:lang w:val="es-MX"/>
        </w:rPr>
        <w:t>Ley 917.</w:t>
      </w:r>
    </w:p>
    <w:p w14:paraId="110BD9C9" w14:textId="1F14EA1A" w:rsidR="002314E4" w:rsidRDefault="002314E4" w:rsidP="00A33AEC">
      <w:pPr>
        <w:rPr>
          <w:rFonts w:asciiTheme="majorHAnsi" w:hAnsiTheme="majorHAnsi" w:cstheme="majorHAnsi"/>
          <w:sz w:val="24"/>
          <w:szCs w:val="24"/>
          <w:lang w:val="es-MX"/>
        </w:rPr>
      </w:pPr>
      <w:r w:rsidRPr="002314E4">
        <w:rPr>
          <w:rFonts w:asciiTheme="majorHAnsi" w:hAnsiTheme="majorHAnsi" w:cstheme="majorHAnsi"/>
          <w:sz w:val="24"/>
          <w:szCs w:val="24"/>
          <w:lang w:val="es-MX"/>
        </w:rPr>
        <w:t xml:space="preserve">Articulo </w:t>
      </w:r>
      <w:r w:rsidR="00CF6166">
        <w:rPr>
          <w:rFonts w:asciiTheme="majorHAnsi" w:hAnsiTheme="majorHAnsi" w:cstheme="majorHAnsi"/>
          <w:sz w:val="24"/>
          <w:szCs w:val="24"/>
          <w:lang w:val="es-MX"/>
        </w:rPr>
        <w:t>16</w:t>
      </w:r>
      <w:r w:rsidRPr="002314E4">
        <w:rPr>
          <w:rFonts w:asciiTheme="majorHAnsi" w:hAnsiTheme="majorHAnsi" w:cstheme="majorHAnsi"/>
          <w:sz w:val="24"/>
          <w:szCs w:val="24"/>
          <w:lang w:val="es-MX"/>
        </w:rPr>
        <w:t xml:space="preserve"> Beneficios Fiscales de las Empresas Usuarias de Zonas Francas</w:t>
      </w:r>
      <w:r w:rsidR="00607A64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14:paraId="0EAEA89F" w14:textId="18028007" w:rsidR="00607A64" w:rsidRDefault="00CF6166" w:rsidP="00E05CF2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Exención del 100% del impuesto sobre la renta generado por las operaciones de la Zona, por un período de quince años a partir de iniciado su funcionamiento, el cual podrá ser prorrogado por una sola vez, por un período igual previa autorización de la Comisión Nacional de Zonas Francas. </w:t>
      </w:r>
    </w:p>
    <w:p w14:paraId="5D87A2DE" w14:textId="77777777" w:rsidR="006A791F" w:rsidRPr="00CC300D" w:rsidRDefault="006A791F" w:rsidP="006A79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CC300D">
        <w:rPr>
          <w:rFonts w:asciiTheme="majorHAnsi" w:hAnsiTheme="majorHAnsi" w:cstheme="majorHAnsi"/>
          <w:b/>
          <w:bCs/>
          <w:sz w:val="24"/>
          <w:szCs w:val="24"/>
          <w:lang w:val="es-MX"/>
        </w:rPr>
        <w:t>Reglamento de la Ley 917, Decreto 12-2016</w:t>
      </w:r>
    </w:p>
    <w:p w14:paraId="378006F3" w14:textId="264B615C" w:rsidR="006A791F" w:rsidRDefault="006A791F" w:rsidP="006A791F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Artículo 2</w:t>
      </w:r>
      <w:r w:rsidR="00A80BEF">
        <w:rPr>
          <w:rFonts w:asciiTheme="majorHAnsi" w:hAnsiTheme="majorHAnsi" w:cstheme="majorHAnsi"/>
          <w:sz w:val="24"/>
          <w:szCs w:val="24"/>
          <w:lang w:val="es-MX"/>
        </w:rPr>
        <w:t>1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).  </w:t>
      </w:r>
      <w:r w:rsidR="00710990">
        <w:rPr>
          <w:rFonts w:asciiTheme="majorHAnsi" w:hAnsiTheme="majorHAnsi" w:cstheme="majorHAnsi"/>
          <w:sz w:val="24"/>
          <w:szCs w:val="24"/>
          <w:lang w:val="es-MX"/>
        </w:rPr>
        <w:t>Prórroga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del periodo de exención del IR. El periodo de 1</w:t>
      </w:r>
      <w:r w:rsidR="00A80BEF">
        <w:rPr>
          <w:rFonts w:asciiTheme="majorHAnsi" w:hAnsiTheme="majorHAnsi" w:cstheme="majorHAnsi"/>
          <w:sz w:val="24"/>
          <w:szCs w:val="24"/>
          <w:lang w:val="es-MX"/>
        </w:rPr>
        <w:t>5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años de excepción del 100% del impuesto sobre la renta (IR) generado por las actividades en la Zona, al cual se refiere el Inciso 1) del </w:t>
      </w:r>
      <w:r w:rsidR="00710990">
        <w:rPr>
          <w:rFonts w:asciiTheme="majorHAnsi" w:hAnsiTheme="majorHAnsi" w:cstheme="majorHAnsi"/>
          <w:sz w:val="24"/>
          <w:szCs w:val="24"/>
          <w:lang w:val="es-MX"/>
        </w:rPr>
        <w:t>Artículo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CF6166">
        <w:rPr>
          <w:rFonts w:asciiTheme="majorHAnsi" w:hAnsiTheme="majorHAnsi" w:cstheme="majorHAnsi"/>
          <w:sz w:val="24"/>
          <w:szCs w:val="24"/>
          <w:lang w:val="es-MX"/>
        </w:rPr>
        <w:t>16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de la Ley No. 917 para las empresas </w:t>
      </w:r>
      <w:r w:rsidR="00A80BEF">
        <w:rPr>
          <w:rFonts w:asciiTheme="majorHAnsi" w:hAnsiTheme="majorHAnsi" w:cstheme="majorHAnsi"/>
          <w:sz w:val="24"/>
          <w:szCs w:val="24"/>
          <w:lang w:val="es-MX"/>
        </w:rPr>
        <w:t>Operadoras</w:t>
      </w:r>
      <w:r>
        <w:rPr>
          <w:rFonts w:asciiTheme="majorHAnsi" w:hAnsiTheme="majorHAnsi" w:cstheme="majorHAnsi"/>
          <w:sz w:val="24"/>
          <w:szCs w:val="24"/>
          <w:lang w:val="es-MX"/>
        </w:rPr>
        <w:t>, podrá ser prorrogado por una sola vez, por un periodo igual</w:t>
      </w:r>
      <w:r w:rsidR="00604DAF">
        <w:rPr>
          <w:rFonts w:asciiTheme="majorHAnsi" w:hAnsiTheme="majorHAnsi" w:cstheme="majorHAnsi"/>
          <w:sz w:val="24"/>
          <w:szCs w:val="24"/>
          <w:lang w:val="es-MX"/>
        </w:rPr>
        <w:t xml:space="preserve">, debiendo para ello la empresa </w:t>
      </w:r>
      <w:r w:rsidR="00A80BEF">
        <w:rPr>
          <w:rFonts w:asciiTheme="majorHAnsi" w:hAnsiTheme="majorHAnsi" w:cstheme="majorHAnsi"/>
          <w:sz w:val="24"/>
          <w:szCs w:val="24"/>
          <w:lang w:val="es-MX"/>
        </w:rPr>
        <w:t>Operadora</w:t>
      </w:r>
      <w:r w:rsidR="00604DAF">
        <w:rPr>
          <w:rFonts w:asciiTheme="majorHAnsi" w:hAnsiTheme="majorHAnsi" w:cstheme="majorHAnsi"/>
          <w:sz w:val="24"/>
          <w:szCs w:val="24"/>
          <w:lang w:val="es-MX"/>
        </w:rPr>
        <w:t xml:space="preserve"> cumplir con los siguientes requisitos:</w:t>
      </w:r>
    </w:p>
    <w:p w14:paraId="1095DD77" w14:textId="020893DB" w:rsidR="00BA01C3" w:rsidRPr="000F69DF" w:rsidRDefault="00BA01C3" w:rsidP="00BA01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s-MX"/>
        </w:rPr>
      </w:pPr>
      <w:r w:rsidRPr="000F69DF">
        <w:rPr>
          <w:rFonts w:asciiTheme="majorHAnsi" w:hAnsiTheme="majorHAnsi" w:cstheme="majorHAnsi"/>
          <w:sz w:val="24"/>
          <w:szCs w:val="24"/>
          <w:lang w:val="es-MX"/>
        </w:rPr>
        <w:t>Presentar solvencias de las siguientes instituciones</w:t>
      </w:r>
      <w:r>
        <w:rPr>
          <w:rFonts w:asciiTheme="majorHAnsi" w:hAnsiTheme="majorHAnsi" w:cstheme="majorHAnsi"/>
          <w:sz w:val="24"/>
          <w:szCs w:val="24"/>
          <w:lang w:val="es-MX"/>
        </w:rPr>
        <w:t>:</w:t>
      </w:r>
      <w:r w:rsidRPr="000F69DF">
        <w:rPr>
          <w:rFonts w:asciiTheme="majorHAnsi" w:hAnsiTheme="majorHAnsi" w:cstheme="majorHAnsi"/>
          <w:sz w:val="24"/>
          <w:szCs w:val="24"/>
          <w:lang w:val="es-MX"/>
        </w:rPr>
        <w:t xml:space="preserve"> CNZF, INSS, DGI</w:t>
      </w:r>
      <w:r w:rsidR="00FC44DC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FC44DC" w:rsidRPr="0064093C">
        <w:rPr>
          <w:rFonts w:ascii="Courier New" w:hAnsi="Courier New" w:cs="Courier New"/>
          <w:sz w:val="16"/>
          <w:szCs w:val="16"/>
          <w:lang w:val="es-MX"/>
        </w:rPr>
        <w:t xml:space="preserve">(presentar </w:t>
      </w:r>
      <w:r w:rsidR="00FC44DC">
        <w:rPr>
          <w:rFonts w:ascii="Courier New" w:hAnsi="Courier New" w:cs="Courier New"/>
          <w:sz w:val="16"/>
          <w:szCs w:val="16"/>
          <w:lang w:val="es-MX"/>
        </w:rPr>
        <w:t xml:space="preserve">también </w:t>
      </w:r>
      <w:r w:rsidR="00FC44DC" w:rsidRPr="0064093C">
        <w:rPr>
          <w:rFonts w:ascii="Courier New" w:hAnsi="Courier New" w:cs="Courier New"/>
          <w:sz w:val="16"/>
          <w:szCs w:val="16"/>
          <w:lang w:val="es-MX"/>
        </w:rPr>
        <w:t>declaración de IR de los primeros 1</w:t>
      </w:r>
      <w:r w:rsidR="00FC44DC">
        <w:rPr>
          <w:rFonts w:ascii="Courier New" w:hAnsi="Courier New" w:cs="Courier New"/>
          <w:sz w:val="16"/>
          <w:szCs w:val="16"/>
          <w:lang w:val="es-MX"/>
        </w:rPr>
        <w:t>5</w:t>
      </w:r>
      <w:r w:rsidR="00FC44DC" w:rsidRPr="0064093C">
        <w:rPr>
          <w:rFonts w:ascii="Courier New" w:hAnsi="Courier New" w:cs="Courier New"/>
          <w:sz w:val="16"/>
          <w:szCs w:val="16"/>
          <w:lang w:val="es-MX"/>
        </w:rPr>
        <w:t xml:space="preserve"> años)</w:t>
      </w:r>
      <w:r w:rsidRPr="000F69DF">
        <w:rPr>
          <w:rFonts w:asciiTheme="majorHAnsi" w:hAnsiTheme="majorHAnsi" w:cstheme="majorHAnsi"/>
          <w:sz w:val="24"/>
          <w:szCs w:val="24"/>
          <w:lang w:val="es-MX"/>
        </w:rPr>
        <w:t xml:space="preserve">, INATEC y MITRAB </w:t>
      </w:r>
      <w:r w:rsidRPr="000F69DF">
        <w:rPr>
          <w:rFonts w:asciiTheme="majorHAnsi" w:hAnsiTheme="majorHAnsi" w:cstheme="majorHAnsi"/>
          <w:sz w:val="16"/>
          <w:szCs w:val="16"/>
          <w:lang w:val="es-MX"/>
        </w:rPr>
        <w:t>(licencia de higiene y seguridad)</w:t>
      </w:r>
    </w:p>
    <w:p w14:paraId="5D1BC4EA" w14:textId="77777777" w:rsidR="00604DAF" w:rsidRDefault="00604DAF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Realizar el pago por tramite de prórroga.</w:t>
      </w:r>
    </w:p>
    <w:p w14:paraId="0D5E352E" w14:textId="77777777" w:rsidR="00604DAF" w:rsidRDefault="00604DAF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Haber ejecutado el proyecto del primer periodo conforme los parámetros aprobados por la CNZF para la empresa solicitante.</w:t>
      </w:r>
    </w:p>
    <w:p w14:paraId="722AD5F6" w14:textId="0FDDE8DD" w:rsidR="00604DAF" w:rsidRDefault="00604DAF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Remitir carta de solicitud de prorroga al </w:t>
      </w:r>
      <w:r w:rsidR="001D7FC5">
        <w:rPr>
          <w:rFonts w:asciiTheme="majorHAnsi" w:hAnsiTheme="majorHAnsi" w:cstheme="majorHAnsi"/>
          <w:sz w:val="24"/>
          <w:szCs w:val="24"/>
          <w:lang w:val="es-MX"/>
        </w:rPr>
        <w:t>director ejecutivo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de la CNZF con al menos 30 días de anticipación a la fecha de vencimiento del periodo de 1</w:t>
      </w:r>
      <w:r w:rsidR="00A80BEF">
        <w:rPr>
          <w:rFonts w:asciiTheme="majorHAnsi" w:hAnsiTheme="majorHAnsi" w:cstheme="majorHAnsi"/>
          <w:sz w:val="24"/>
          <w:szCs w:val="24"/>
          <w:lang w:val="es-MX"/>
        </w:rPr>
        <w:t>5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años, conforme a su Certificado de Aprobación.</w:t>
      </w:r>
    </w:p>
    <w:p w14:paraId="705F3DAB" w14:textId="77777777" w:rsidR="00604DAF" w:rsidRDefault="00604DAF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Presentar un informe de la actividad realizada durante el primer periodo de su funcionamiento.</w:t>
      </w:r>
    </w:p>
    <w:p w14:paraId="10CDBA57" w14:textId="77777777" w:rsidR="00604DAF" w:rsidRDefault="00A80BEF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En caso de no contar con la infraestructura de apoyo requeridas por la Ley 917 y este Reglamento para la facilitación de las operaciones de la DGA, la comisión podrá solicitar la habilitación de estas</w:t>
      </w:r>
    </w:p>
    <w:p w14:paraId="18347EC1" w14:textId="2A7342A5" w:rsidR="00537E28" w:rsidRDefault="00537E28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bookmarkStart w:id="0" w:name="_Hlk134169533"/>
      <w:r>
        <w:rPr>
          <w:rFonts w:asciiTheme="majorHAnsi" w:hAnsiTheme="majorHAnsi" w:cstheme="majorHAnsi"/>
          <w:sz w:val="24"/>
          <w:szCs w:val="24"/>
          <w:lang w:val="es-MX"/>
        </w:rPr>
        <w:t xml:space="preserve">Copia simple de acta de constitución inscrita en el registro publico </w:t>
      </w:r>
    </w:p>
    <w:p w14:paraId="691ED921" w14:textId="377F0BCC" w:rsidR="00537E28" w:rsidRPr="00537E28" w:rsidRDefault="00537E28" w:rsidP="00537E2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Copia simple de poder de representación inscrita en el registro publico</w:t>
      </w:r>
    </w:p>
    <w:bookmarkEnd w:id="0"/>
    <w:p w14:paraId="3F7260C4" w14:textId="6A9D42B9" w:rsidR="00A80BEF" w:rsidRDefault="00A80BEF" w:rsidP="00604D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>Cualquier otro requisito que apruebe la CNZF</w:t>
      </w:r>
    </w:p>
    <w:p w14:paraId="21F70BC8" w14:textId="7DF6DBDD" w:rsidR="00604DAF" w:rsidRDefault="00604DAF" w:rsidP="009E244F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Corresponderá a la CNZF aprobar las solicitudes de </w:t>
      </w:r>
      <w:r w:rsidR="00710990">
        <w:rPr>
          <w:rFonts w:asciiTheme="majorHAnsi" w:hAnsiTheme="majorHAnsi" w:cstheme="majorHAnsi"/>
          <w:sz w:val="24"/>
          <w:szCs w:val="24"/>
          <w:lang w:val="es-MX"/>
        </w:rPr>
        <w:t>prórroga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 del periodo de excepción del 100% del impuesto sobre la renta (IR), o denegarlas cuando no se ajusten a los requisitos </w:t>
      </w:r>
      <w:r>
        <w:rPr>
          <w:rFonts w:asciiTheme="majorHAnsi" w:hAnsiTheme="majorHAnsi" w:cstheme="majorHAnsi"/>
          <w:sz w:val="24"/>
          <w:szCs w:val="24"/>
          <w:lang w:val="es-MX"/>
        </w:rPr>
        <w:lastRenderedPageBreak/>
        <w:t>establecidos en la Ley No. 917 y este Reglamento, o cuando las mismas no estén enmarcadas dentro de los planes económicos y sociales del país.</w:t>
      </w:r>
    </w:p>
    <w:p w14:paraId="04BD45D0" w14:textId="77777777" w:rsidR="00891C28" w:rsidRDefault="00891C28" w:rsidP="009E244F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</w:p>
    <w:p w14:paraId="6AD895FF" w14:textId="77777777" w:rsidR="00891C28" w:rsidRDefault="00891C28" w:rsidP="009E244F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</w:p>
    <w:p w14:paraId="1D8BC390" w14:textId="6C2BE40C" w:rsidR="00604DAF" w:rsidRDefault="00604DAF" w:rsidP="009E244F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El proceso de aprobación de la prórroga no será causal para suspender las operaciones aduaneras, fiscales y de medio ambiente por parte de las autoridades competentes. </w:t>
      </w:r>
    </w:p>
    <w:p w14:paraId="15DA1EDE" w14:textId="5C14D0FF" w:rsidR="00604DAF" w:rsidRDefault="00604DAF" w:rsidP="009E244F">
      <w:pPr>
        <w:spacing w:line="240" w:lineRule="atLeast"/>
        <w:jc w:val="both"/>
        <w:rPr>
          <w:rFonts w:ascii="Calibri Light" w:hAnsi="Calibri Light" w:cs="Calibri Light"/>
          <w:sz w:val="24"/>
          <w:szCs w:val="24"/>
          <w:lang w:eastAsia="es-NI"/>
        </w:rPr>
      </w:pPr>
      <w:r>
        <w:rPr>
          <w:rFonts w:ascii="Calibri Light" w:hAnsi="Calibri Light" w:cs="Calibri Light"/>
          <w:sz w:val="24"/>
          <w:szCs w:val="24"/>
          <w:lang w:eastAsia="es-NI"/>
        </w:rPr>
        <w:t>Para completar su solicitud de prórroga</w:t>
      </w:r>
      <w:r>
        <w:rPr>
          <w:rFonts w:ascii="Calibri Light" w:hAnsi="Calibri Light" w:cs="Calibri Light"/>
          <w:color w:val="1F497D"/>
          <w:sz w:val="24"/>
          <w:szCs w:val="24"/>
          <w:lang w:eastAsia="es-NI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es-NI"/>
        </w:rPr>
        <w:t>necesitamos nos indique la inversión</w:t>
      </w:r>
      <w:r w:rsidR="009C76E8">
        <w:rPr>
          <w:rFonts w:ascii="Calibri Light" w:hAnsi="Calibri Light" w:cs="Calibri Light"/>
          <w:sz w:val="24"/>
          <w:szCs w:val="24"/>
          <w:lang w:eastAsia="es-NI"/>
        </w:rPr>
        <w:t xml:space="preserve"> que </w:t>
      </w:r>
      <w:proofErr w:type="spellStart"/>
      <w:r w:rsidR="009C76E8">
        <w:rPr>
          <w:rFonts w:ascii="Calibri Light" w:hAnsi="Calibri Light" w:cs="Calibri Light"/>
          <w:sz w:val="24"/>
          <w:szCs w:val="24"/>
          <w:lang w:eastAsia="es-NI"/>
        </w:rPr>
        <w:t>a</w:t>
      </w:r>
      <w:proofErr w:type="spellEnd"/>
      <w:r>
        <w:rPr>
          <w:rFonts w:ascii="Calibri Light" w:hAnsi="Calibri Light" w:cs="Calibri Light"/>
          <w:sz w:val="24"/>
          <w:szCs w:val="24"/>
          <w:lang w:eastAsia="es-NI"/>
        </w:rPr>
        <w:t xml:space="preserve"> ha </w:t>
      </w:r>
      <w:r>
        <w:rPr>
          <w:rFonts w:ascii="Calibri Light" w:hAnsi="Calibri Light" w:cs="Calibri Light"/>
          <w:color w:val="000000"/>
          <w:sz w:val="24"/>
          <w:szCs w:val="24"/>
          <w:lang w:eastAsia="es-NI"/>
        </w:rPr>
        <w:t xml:space="preserve">realizado desde </w:t>
      </w:r>
      <w:r w:rsidR="00CC300D">
        <w:rPr>
          <w:rFonts w:ascii="Calibri Light" w:hAnsi="Calibri Light" w:cs="Calibri Light"/>
          <w:color w:val="000000"/>
          <w:sz w:val="24"/>
          <w:szCs w:val="24"/>
          <w:lang w:eastAsia="es-NI"/>
        </w:rPr>
        <w:t>su inicio de operaciones</w:t>
      </w:r>
      <w:r>
        <w:rPr>
          <w:rFonts w:ascii="Calibri Light" w:hAnsi="Calibri Light" w:cs="Calibri Light"/>
          <w:color w:val="000000"/>
          <w:sz w:val="24"/>
          <w:szCs w:val="24"/>
          <w:lang w:eastAsia="es-NI"/>
        </w:rPr>
        <w:t xml:space="preserve">, a modo de sugerencia a continuación </w:t>
      </w:r>
      <w:r>
        <w:rPr>
          <w:rFonts w:ascii="Calibri Light" w:hAnsi="Calibri Light" w:cs="Calibri Light"/>
          <w:sz w:val="24"/>
          <w:szCs w:val="24"/>
          <w:lang w:eastAsia="es-NI"/>
        </w:rPr>
        <w:t>encontrara cuadros que le podría servir de guía para llenar la información que estamos solicitando.</w:t>
      </w:r>
    </w:p>
    <w:p w14:paraId="25A2B263" w14:textId="1C78A174" w:rsidR="00891C28" w:rsidRDefault="00891C28" w:rsidP="009E244F">
      <w:pPr>
        <w:spacing w:line="240" w:lineRule="atLeast"/>
        <w:jc w:val="both"/>
        <w:rPr>
          <w:rFonts w:ascii="Calibri Light" w:hAnsi="Calibri Light" w:cs="Calibri Light"/>
          <w:sz w:val="24"/>
          <w:szCs w:val="24"/>
          <w:lang w:eastAsia="es-NI"/>
        </w:rPr>
      </w:pPr>
    </w:p>
    <w:p w14:paraId="2F26CE82" w14:textId="7ECD176E" w:rsidR="00891C28" w:rsidRDefault="00891C28" w:rsidP="009E244F">
      <w:pPr>
        <w:spacing w:line="240" w:lineRule="atLeast"/>
        <w:jc w:val="both"/>
        <w:rPr>
          <w:rFonts w:ascii="Calibri Light" w:hAnsi="Calibri Light" w:cs="Calibri Light"/>
          <w:sz w:val="24"/>
          <w:szCs w:val="24"/>
          <w:lang w:eastAsia="es-NI"/>
        </w:rPr>
      </w:pPr>
    </w:p>
    <w:p w14:paraId="1D08DEBC" w14:textId="77777777" w:rsidR="00891C28" w:rsidRDefault="00891C28" w:rsidP="009E244F">
      <w:pPr>
        <w:spacing w:line="240" w:lineRule="atLeast"/>
        <w:jc w:val="both"/>
        <w:rPr>
          <w:rFonts w:ascii="Calibri Light" w:hAnsi="Calibri Light" w:cs="Calibri Light"/>
          <w:sz w:val="24"/>
          <w:szCs w:val="24"/>
          <w:lang w:eastAsia="es-NI"/>
        </w:rPr>
      </w:pPr>
    </w:p>
    <w:tbl>
      <w:tblPr>
        <w:tblW w:w="5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93"/>
      </w:tblGrid>
      <w:tr w:rsidR="00BA01C3" w:rsidRPr="00BA01C3" w14:paraId="04990B40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C25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Año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DB6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Inversión en dólares (Acumulada)</w:t>
            </w:r>
          </w:p>
        </w:tc>
      </w:tr>
      <w:tr w:rsidR="00BA01C3" w:rsidRPr="00BA01C3" w14:paraId="3B0BCB6E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385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544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4119CC50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0CEF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FBB9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7F02519C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651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6F5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21A0DA57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D020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83E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4E14BBF1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10F3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0FD9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44B4D928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EAAA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34A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47119540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71C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966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1B2D33CB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90D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03A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74CEA6E3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BA9B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734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2D74CA54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9DE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69A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17608F49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BDD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222A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459EAF6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7D1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4E3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2C4F3341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B8AE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8D5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7A0F82B9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103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F263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DA36DE9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ED5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F71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4CA0EC87" w14:textId="77777777" w:rsidTr="00BA01C3">
        <w:trPr>
          <w:trHeight w:val="25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80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TOTAL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1F1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</w:tbl>
    <w:p w14:paraId="344FF7D8" w14:textId="1AA3F720" w:rsidR="00604DAF" w:rsidRDefault="00604DAF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1F4C4831" w14:textId="4C7A30CE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06AF20BD" w14:textId="0787943B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774E5D4B" w14:textId="145DF97D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7438F1F8" w14:textId="47A7B4D3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07D0D4B4" w14:textId="717CACE4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5701AD2C" w14:textId="765D650C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77FA650F" w14:textId="5C03D946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1AB330C4" w14:textId="67629CFA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tbl>
      <w:tblPr>
        <w:tblW w:w="5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4080"/>
      </w:tblGrid>
      <w:tr w:rsidR="00BA01C3" w:rsidRPr="00BA01C3" w14:paraId="5F951CF6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5F6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Año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2E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Pago de Planilla (total anual)</w:t>
            </w:r>
          </w:p>
        </w:tc>
      </w:tr>
      <w:tr w:rsidR="00BA01C3" w:rsidRPr="00BA01C3" w14:paraId="1D46C49C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E06E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EB6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1CC7DDBD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C01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6934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7566EA63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A13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7082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000ED47E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DCE4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34B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93BDC4B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CFF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775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0AA0EB7C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0C74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47F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6A57775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486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687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354FFCD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91C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5655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75A21BB6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3E4D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037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A8FCCFC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1E3C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D39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2194B286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D21D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1F6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0B388C8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57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1D4A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072D1CF9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45E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827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3CA81A5C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36E6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978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44D2790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621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724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24E0CEE" w14:textId="77777777" w:rsidTr="00891C28">
        <w:trPr>
          <w:trHeight w:val="22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4F4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TOTAL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EDC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</w:tbl>
    <w:p w14:paraId="562CDCBC" w14:textId="0FDACAAB" w:rsidR="00BA01C3" w:rsidRDefault="00BA01C3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tbl>
      <w:tblPr>
        <w:tblW w:w="5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4082"/>
      </w:tblGrid>
      <w:tr w:rsidR="00BA01C3" w:rsidRPr="00BA01C3" w14:paraId="12D88429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30F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Año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2D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Pago anual al INSS</w:t>
            </w:r>
          </w:p>
        </w:tc>
      </w:tr>
      <w:tr w:rsidR="00BA01C3" w:rsidRPr="00BA01C3" w14:paraId="33E94BA9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D943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3F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F5FE0DC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456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4BA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201B944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481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710D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3663F42C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2B9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681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53F6524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4F7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E6C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4E7F4F8B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318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AF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7D4B2E04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6D8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CCD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C4C1BA4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C79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D2E3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61002DB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FDC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E098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7D57DC2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6B05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6207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1EFC566B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5CE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9A6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3F0FEC69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ACA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202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E413FE3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F2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723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575FFCDB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CDD2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96A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0749D798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3FD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0000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BA01C3" w:rsidRPr="00BA01C3" w14:paraId="6A120EB7" w14:textId="77777777" w:rsidTr="00BA01C3">
        <w:trPr>
          <w:trHeight w:val="24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2A8" w14:textId="77777777" w:rsidR="00BA01C3" w:rsidRPr="00BA01C3" w:rsidRDefault="00BA01C3" w:rsidP="00BA01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lastRenderedPageBreak/>
              <w:t>TOTAL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8F6" w14:textId="77777777" w:rsidR="00BA01C3" w:rsidRPr="00BA01C3" w:rsidRDefault="00BA01C3" w:rsidP="00BA01C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BA01C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</w:tbl>
    <w:p w14:paraId="579DAFFA" w14:textId="11FF385F" w:rsidR="00BA01C3" w:rsidRDefault="00BA01C3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07225B2C" w14:textId="4C106579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2C11BF88" w14:textId="3FED7F73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153F3DB7" w14:textId="362F4E47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4144"/>
      </w:tblGrid>
      <w:tr w:rsidR="00891C28" w:rsidRPr="00891C28" w14:paraId="32AB92DC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316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Año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B57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Pago anual al INATEC</w:t>
            </w:r>
          </w:p>
        </w:tc>
      </w:tr>
      <w:tr w:rsidR="00891C28" w:rsidRPr="00891C28" w14:paraId="78654DB9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BFB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3920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523CB574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EE3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DE5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5F44F39B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61E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AB13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10B9600A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D3D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77A2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179B79D2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F79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582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7A15557C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C9B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FC72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253E456B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7F78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72B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1D3D427D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E792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3BD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2D004F8C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6D61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661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72C1719E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6C32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BF29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2FBEB906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FA1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640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11718B10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E881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8816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4CBAD142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AD6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C28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44D02C55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BF1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3A8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54E98017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8CBA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8DD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  <w:tr w:rsidR="00891C28" w:rsidRPr="00891C28" w14:paraId="68004A1A" w14:textId="77777777" w:rsidTr="008C1FE9">
        <w:trPr>
          <w:trHeight w:val="29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D470" w14:textId="77777777" w:rsidR="00891C28" w:rsidRPr="00891C28" w:rsidRDefault="00891C28" w:rsidP="00891C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TOTAL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D9C" w14:textId="77777777" w:rsidR="00891C28" w:rsidRPr="00891C28" w:rsidRDefault="00891C28" w:rsidP="00891C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</w:pPr>
            <w:r w:rsidRPr="00891C2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NI"/>
              </w:rPr>
              <w:t> </w:t>
            </w:r>
          </w:p>
        </w:tc>
      </w:tr>
    </w:tbl>
    <w:p w14:paraId="5E324EC8" w14:textId="77777777" w:rsidR="00891C28" w:rsidRDefault="00891C28" w:rsidP="00BA01C3">
      <w:pPr>
        <w:spacing w:line="240" w:lineRule="atLeast"/>
        <w:jc w:val="center"/>
        <w:rPr>
          <w:rFonts w:ascii="Calibri Light" w:hAnsi="Calibri Light" w:cs="Calibri Light"/>
          <w:sz w:val="24"/>
          <w:szCs w:val="24"/>
          <w:lang w:eastAsia="es-NI"/>
        </w:rPr>
      </w:pPr>
    </w:p>
    <w:p w14:paraId="7AE3E957" w14:textId="77777777" w:rsidR="00604DAF" w:rsidRDefault="00604DAF" w:rsidP="00DE655E">
      <w:pPr>
        <w:spacing w:line="240" w:lineRule="atLeast"/>
        <w:jc w:val="both"/>
        <w:rPr>
          <w:rFonts w:ascii="Calibri Light" w:hAnsi="Calibri Light" w:cs="Calibri Light"/>
          <w:sz w:val="24"/>
          <w:szCs w:val="24"/>
          <w:lang w:eastAsia="es-NI"/>
        </w:rPr>
      </w:pPr>
      <w:r>
        <w:rPr>
          <w:rFonts w:ascii="Calibri Light" w:hAnsi="Calibri Light" w:cs="Calibri Light"/>
          <w:sz w:val="24"/>
          <w:szCs w:val="24"/>
          <w:lang w:eastAsia="es-NI"/>
        </w:rPr>
        <w:t>También le solicitamos información sobre las proyecciones que</w:t>
      </w:r>
      <w:r>
        <w:rPr>
          <w:rFonts w:ascii="Calibri Light" w:hAnsi="Calibri Light" w:cs="Calibri Light"/>
          <w:color w:val="1F497D"/>
          <w:sz w:val="24"/>
          <w:szCs w:val="24"/>
          <w:lang w:eastAsia="es-NI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es-NI"/>
        </w:rPr>
        <w:t>va a realizar en los próximos 3 años, igual a que el punto anterior sugerimos el siguiente cuadro a manera de guía.</w:t>
      </w:r>
    </w:p>
    <w:p w14:paraId="147BA093" w14:textId="77777777" w:rsidR="00604DAF" w:rsidRDefault="00604DAF" w:rsidP="00604DAF">
      <w:pPr>
        <w:spacing w:line="240" w:lineRule="atLeast"/>
        <w:rPr>
          <w:rFonts w:ascii="Calibri Light" w:hAnsi="Calibri Light" w:cs="Calibri Light"/>
          <w:sz w:val="24"/>
          <w:szCs w:val="24"/>
          <w:lang w:eastAsia="es-NI"/>
        </w:rPr>
      </w:pPr>
    </w:p>
    <w:tbl>
      <w:tblPr>
        <w:tblW w:w="46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473"/>
      </w:tblGrid>
      <w:tr w:rsidR="00604DAF" w14:paraId="21694103" w14:textId="77777777" w:rsidTr="00710990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BE584" w14:textId="77777777" w:rsidR="00604DAF" w:rsidRDefault="00604DAF" w:rsidP="008C1FE9">
            <w:pPr>
              <w:spacing w:line="240" w:lineRule="atLeast"/>
              <w:jc w:val="center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Año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0E90B" w14:textId="1CAB9127" w:rsidR="00604DAF" w:rsidRDefault="009E244F" w:rsidP="00CC300D">
            <w:pPr>
              <w:spacing w:line="240" w:lineRule="atLeast"/>
              <w:jc w:val="center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 xml:space="preserve">Proyección </w:t>
            </w:r>
            <w:r w:rsidR="00604DAF"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Inversión</w:t>
            </w:r>
            <w:r w:rsidR="00CC300D">
              <w:rPr>
                <w:rFonts w:ascii="Calibri Light" w:hAnsi="Calibri Light" w:cs="Calibri Light"/>
                <w:sz w:val="24"/>
                <w:szCs w:val="24"/>
                <w:lang w:eastAsia="es-NI"/>
              </w:rPr>
              <w:t xml:space="preserve"> </w:t>
            </w:r>
            <w:r w:rsidR="00604DAF">
              <w:rPr>
                <w:rFonts w:ascii="Calibri Light" w:hAnsi="Calibri Light" w:cs="Calibri Light"/>
                <w:sz w:val="24"/>
                <w:szCs w:val="24"/>
                <w:lang w:eastAsia="es-NI"/>
              </w:rPr>
              <w:t xml:space="preserve">en </w:t>
            </w:r>
            <w:r w:rsidR="00BA01C3"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dólares</w:t>
            </w: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 xml:space="preserve"> próximos 3 años</w:t>
            </w:r>
          </w:p>
        </w:tc>
      </w:tr>
      <w:tr w:rsidR="00604DAF" w14:paraId="5E79F005" w14:textId="77777777" w:rsidTr="0071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FC6C9" w14:textId="2DAF6328" w:rsidR="009E244F" w:rsidRDefault="009E244F" w:rsidP="008C1FE9">
            <w:pPr>
              <w:spacing w:line="240" w:lineRule="atLeast"/>
              <w:jc w:val="center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9FDC9" w14:textId="77777777" w:rsidR="00604DAF" w:rsidRDefault="00604DAF">
            <w:pPr>
              <w:spacing w:line="240" w:lineRule="atLeast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 </w:t>
            </w:r>
          </w:p>
        </w:tc>
      </w:tr>
      <w:tr w:rsidR="00604DAF" w14:paraId="4EADBB38" w14:textId="77777777" w:rsidTr="0071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9CE28" w14:textId="70DE4E93" w:rsidR="00604DAF" w:rsidRDefault="009E244F" w:rsidP="008C1FE9">
            <w:pPr>
              <w:spacing w:line="240" w:lineRule="atLeast"/>
              <w:jc w:val="center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67BF2" w14:textId="77777777" w:rsidR="00604DAF" w:rsidRDefault="00604DAF">
            <w:pPr>
              <w:spacing w:line="240" w:lineRule="atLeast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 </w:t>
            </w:r>
          </w:p>
        </w:tc>
      </w:tr>
      <w:tr w:rsidR="00604DAF" w14:paraId="72DAB3FF" w14:textId="77777777" w:rsidTr="0071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4380B" w14:textId="18458970" w:rsidR="00604DAF" w:rsidRDefault="009E244F" w:rsidP="008C1FE9">
            <w:pPr>
              <w:spacing w:line="240" w:lineRule="atLeast"/>
              <w:jc w:val="center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702FF" w14:textId="77777777" w:rsidR="00604DAF" w:rsidRDefault="00604DAF">
            <w:pPr>
              <w:spacing w:line="240" w:lineRule="atLeast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</w:p>
        </w:tc>
      </w:tr>
      <w:tr w:rsidR="00604DAF" w14:paraId="3FC842E5" w14:textId="77777777" w:rsidTr="0071099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822CA" w14:textId="77777777" w:rsidR="00604DAF" w:rsidRDefault="00604DAF" w:rsidP="008C1FE9">
            <w:pPr>
              <w:spacing w:line="240" w:lineRule="atLeast"/>
              <w:jc w:val="center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TOTAL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B819D" w14:textId="77777777" w:rsidR="00604DAF" w:rsidRDefault="00604DAF">
            <w:pPr>
              <w:spacing w:line="240" w:lineRule="atLeast"/>
              <w:rPr>
                <w:rFonts w:ascii="Calibri Light" w:hAnsi="Calibri Light" w:cs="Calibri Light"/>
                <w:sz w:val="24"/>
                <w:szCs w:val="24"/>
                <w:lang w:eastAsia="es-NI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s-NI"/>
              </w:rPr>
              <w:t> </w:t>
            </w:r>
          </w:p>
        </w:tc>
      </w:tr>
    </w:tbl>
    <w:p w14:paraId="00BB2363" w14:textId="77777777" w:rsidR="00604DAF" w:rsidRDefault="00604DAF" w:rsidP="00604DAF">
      <w:pPr>
        <w:spacing w:line="240" w:lineRule="atLeast"/>
        <w:rPr>
          <w:rFonts w:ascii="Calibri Light" w:hAnsi="Calibri Light" w:cs="Calibri Light"/>
          <w:sz w:val="24"/>
          <w:szCs w:val="24"/>
          <w:lang w:eastAsia="es-NI"/>
        </w:rPr>
      </w:pPr>
    </w:p>
    <w:p w14:paraId="2649386D" w14:textId="77777777" w:rsidR="00604DAF" w:rsidRDefault="00604DAF" w:rsidP="00604DAF">
      <w:pPr>
        <w:spacing w:line="240" w:lineRule="atLeast"/>
        <w:rPr>
          <w:rFonts w:ascii="Calibri Light" w:hAnsi="Calibri Light" w:cs="Calibri Light"/>
          <w:color w:val="1F497D"/>
          <w:sz w:val="24"/>
          <w:szCs w:val="24"/>
          <w:lang w:eastAsia="es-NI"/>
        </w:rPr>
      </w:pPr>
    </w:p>
    <w:p w14:paraId="62066E8F" w14:textId="77777777" w:rsidR="00604DAF" w:rsidRPr="00604DAF" w:rsidRDefault="00604DAF" w:rsidP="00604DAF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</w:p>
    <w:sectPr w:rsidR="00604DAF" w:rsidRPr="00604D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E695" w14:textId="77777777" w:rsidR="00710990" w:rsidRDefault="00710990" w:rsidP="00710990">
      <w:pPr>
        <w:spacing w:after="0" w:line="240" w:lineRule="auto"/>
      </w:pPr>
      <w:r>
        <w:separator/>
      </w:r>
    </w:p>
  </w:endnote>
  <w:endnote w:type="continuationSeparator" w:id="0">
    <w:p w14:paraId="1A00ED4E" w14:textId="77777777" w:rsidR="00710990" w:rsidRDefault="00710990" w:rsidP="0071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F47A" w14:textId="77777777" w:rsidR="00710990" w:rsidRDefault="00710990" w:rsidP="00710990">
      <w:pPr>
        <w:spacing w:after="0" w:line="240" w:lineRule="auto"/>
      </w:pPr>
      <w:r>
        <w:separator/>
      </w:r>
    </w:p>
  </w:footnote>
  <w:footnote w:type="continuationSeparator" w:id="0">
    <w:p w14:paraId="0483A99D" w14:textId="77777777" w:rsidR="00710990" w:rsidRDefault="00710990" w:rsidP="0071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BF1" w14:textId="07F83E55" w:rsidR="00710990" w:rsidRDefault="00710990" w:rsidP="00710990">
    <w:pPr>
      <w:pStyle w:val="Encabezado"/>
      <w:jc w:val="center"/>
    </w:pPr>
    <w:r>
      <w:rPr>
        <w:noProof/>
      </w:rPr>
      <w:drawing>
        <wp:inline distT="0" distB="0" distL="0" distR="0" wp14:anchorId="597BFDB2" wp14:editId="4653DDF8">
          <wp:extent cx="1147493" cy="782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20" cy="80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D3E"/>
    <w:multiLevelType w:val="hybridMultilevel"/>
    <w:tmpl w:val="E60ABE9A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198E"/>
    <w:multiLevelType w:val="hybridMultilevel"/>
    <w:tmpl w:val="38A0A00A"/>
    <w:lvl w:ilvl="0" w:tplc="24CC09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EC"/>
    <w:rsid w:val="00114B0B"/>
    <w:rsid w:val="001D7FC5"/>
    <w:rsid w:val="002314E4"/>
    <w:rsid w:val="002416C8"/>
    <w:rsid w:val="00537E28"/>
    <w:rsid w:val="00604DAF"/>
    <w:rsid w:val="00607A64"/>
    <w:rsid w:val="006A791F"/>
    <w:rsid w:val="00710990"/>
    <w:rsid w:val="00891C28"/>
    <w:rsid w:val="008C1FE9"/>
    <w:rsid w:val="009438FE"/>
    <w:rsid w:val="009C76E8"/>
    <w:rsid w:val="009E244F"/>
    <w:rsid w:val="00A33AEC"/>
    <w:rsid w:val="00A80BEF"/>
    <w:rsid w:val="00AB4182"/>
    <w:rsid w:val="00BA01C3"/>
    <w:rsid w:val="00CC300D"/>
    <w:rsid w:val="00CE2524"/>
    <w:rsid w:val="00CF6166"/>
    <w:rsid w:val="00DE655E"/>
    <w:rsid w:val="00E05CF2"/>
    <w:rsid w:val="00EE5B3B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9EA7C39"/>
  <w15:chartTrackingRefBased/>
  <w15:docId w15:val="{9902D0C0-9B51-459F-8C14-217D968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990"/>
  </w:style>
  <w:style w:type="paragraph" w:styleId="Piedepgina">
    <w:name w:val="footer"/>
    <w:basedOn w:val="Normal"/>
    <w:link w:val="PiedepginaCar"/>
    <w:uiPriority w:val="99"/>
    <w:unhideWhenUsed/>
    <w:rsid w:val="0071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590</Words>
  <Characters>2725</Characters>
  <Application>Microsoft Office Word</Application>
  <DocSecurity>0</DocSecurity>
  <Lines>213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Javier Delgado Meza</dc:creator>
  <cp:keywords/>
  <dc:description/>
  <cp:lastModifiedBy>Mario Javier Delgado Meza</cp:lastModifiedBy>
  <cp:revision>16</cp:revision>
  <cp:lastPrinted>2021-02-12T15:11:00Z</cp:lastPrinted>
  <dcterms:created xsi:type="dcterms:W3CDTF">2019-09-23T21:31:00Z</dcterms:created>
  <dcterms:modified xsi:type="dcterms:W3CDTF">2023-11-08T15:04:00Z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df2d0157002be0730a3496d9da0bcaa11e683639febbfe043dd0e639797d9302</vt:lpwstr>
  </property>
</Properties>
</file>